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100" w:type="dxa"/>
        <w:gridCol w:w="2248950" w:type="dxa"/>
        <w:gridCol w:w="2248950" w:type="dxa"/>
      </w:tblGrid>
      <w:tblPr>
        <w:tblW w:w="344400" w:type="pct"/>
        <w:tblLayout w:type="autofit"/>
        <w:bidiVisual w:val="0"/>
      </w:tblPr>
      <w:tr>
        <w:trPr>
          <w:tblHeader w:val="1"/>
        </w:trPr>
        <w:tc>
          <w:tcPr>
            <w:tcW w:w="5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89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489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5100" w:type="pct"/>
          </w:tcPr>
          <w:p>
            <w:pPr>
              <w:jc w:val="center"/>
            </w:pPr>
            <w:r>
              <w:rPr/>
              <w:t xml:space="preserve">Organigramana de la entidad 2025</w:t>
            </w:r>
          </w:p>
        </w:tc>
        <w:tc>
          <w:tcPr>
            <w:tcW w:w="2248950" w:type="pct"/>
          </w:tcPr>
          <w:p>
            <w:pPr/>
          </w:p>
        </w:tc>
        <w:tc>
          <w:tcPr>
            <w:tcW w:w="22489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2026-07-14T22:03:48+00:00</dcterms:created>
  <dcterms:modified xsi:type="dcterms:W3CDTF">2026-07-14T22:03:48+00:00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