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450" w:type="dxa"/>
        <w:gridCol w:w="61050" w:type="dxa"/>
        <w:gridCol w:w="419550" w:type="dxa"/>
      </w:tblGrid>
      <w:tblPr>
        <w:tblW w:w="347250" w:type="pct"/>
        <w:tblLayout w:type="autofit"/>
        <w:bidiVisual w:val="0"/>
      </w:tblPr>
      <w:tr>
        <w:trPr>
          <w:tblHeader w:val="1"/>
        </w:trPr>
        <w:tc>
          <w:tcPr>
            <w:tcW w:w="194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61050" w:type="pct"/>
          </w:tcPr>
          <w:p>
            <w:pPr/>
            <w:r>
              <w:rPr/>
              <w:t xml:space="preserve">PDF</w:t>
            </w:r>
          </w:p>
        </w:tc>
        <w:tc>
          <w:tcPr>
            <w:tcW w:w="41955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Contratos menores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Estadística contratos menores 2025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  <w:tr>
        <w:trPr/>
        <w:tc>
          <w:tcPr>
            <w:tcW w:w="19450" w:type="pct"/>
          </w:tcPr>
          <w:p>
            <w:pPr>
              <w:jc w:val="start"/>
            </w:pPr>
            <w:r>
              <w:rPr/>
              <w:t xml:space="preserve">Resumen de Contratos Menores 2023-2024</w:t>
            </w:r>
          </w:p>
        </w:tc>
        <w:tc>
          <w:tcPr>
            <w:tcW w:w="61050" w:type="pct"/>
          </w:tcPr>
          <w:p>
            <w:pPr/>
          </w:p>
        </w:tc>
        <w:tc>
          <w:tcPr>
            <w:tcW w:w="419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2026-05-30T19:07:55+00:00</dcterms:created>
  <dcterms:modified xsi:type="dcterms:W3CDTF">2026-05-30T19:07:55+00:00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