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los subapartados “1048 Retribución percibida anualmente, articulada en función de la clase o categoría del órgano y especificando la dedicación mínima exigida en caso de dedicación parcial (en el caso de las entidades privadas se refiere a las de los administradores)" y "1056. Viajes, manutención, alojamiento y asistencia a órganos colegiados o sociales", </w:t>
      </w:r>
      <w:r>
        <w:rPr>
          <w:b w:val="1"/>
          <w:bCs w:val="1"/>
        </w:rPr>
        <w:t xml:space="preserve">desde el Patronato de la Fundación Canaria Nanino Díaz Cutillas, se pone en conocimiento del público en general, que los miembros del Patronato y de la Comisión Ejecutiva no recibieron ningún tipo de retribución ni indemnización durante el segundo semestre del año 2023 ni en el año 2024, ni en el año 2025. </w:t>
      </w:r>
    </w:p>
    <w:p>
      <w:pPr/>
      <w:r>
        <w:rPr/>
        <w:t xml:space="preserve">En todo lo demás, la ciudadanía puede emplear los medios legalmente establecidos para ejercer su derecho de acceso a la información pública.</w:t>
      </w:r>
    </w:p>
    <w:p>
      <w:pPr/>
      <w:r>
        <w:rPr/>
        <w:t xml:space="preserve">Citando textualmente el art.13 de los estatutos () " </w:t>
      </w:r>
      <w:r>
        <w:rPr>
          <w:i w:val="1"/>
          <w:iCs w:val="1"/>
        </w:rPr>
        <w:t xml:space="preserve">3. Los patronos ejercerán su cargo gratuitamente sin que en ningún caso puedan percibir retribución por el </w:t>
      </w:r>
      <w:r>
        <w:rPr>
          <w:i w:val="1"/>
          <w:iCs w:val="1"/>
        </w:rPr>
        <w:t xml:space="preserve">desempeño de su función. No obstante, los patronos tendrán derecho a ser reembolsados de los gastos debidamente justificados que tengan por el desempeño de sus funciones. "</w:t>
      </w:r>
    </w:p>
    <w:p>
      <w:pPr/>
      <w:r>
        <w:rPr/>
        <w:t xml:space="preserve">Cerificado no existencia gastos de viajes, dietas, alojamiento,... () ()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2026-07-14T22:05:05+00:00</dcterms:created>
  <dcterms:modified xsi:type="dcterms:W3CDTF">2026-07-14T22:05:05+00:00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