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los subapartados “1035: Nombramiento o régimen de contrato laboral; funciones; órganos colegiados administrativos o sociales de los que es miembro y actividades públicas y privadas para las que se le ha concedido la compatibilidad" "1039:Puestos ocupados y vacantes" "1042:Distribución por grupos de clasificación, especificando el tipo de relación funcionarial, estatutaria o laboral y distinguiendo entre los de carrera y los interinos, así como entre los fijos, los indefinidos y los temporales" "1043: Número de empleados/as por departamentos o consejerías para las administraciones, o en total para las entidades vinculadas o dependientes" "1044:Número de empleados/as por departamentos o consejerías para las administraciones, o en total para las entidades vinculadas o dependientes" "1045: Relación nominal del personal que presta servicio en la entidad, indicando el puesto de trabajo que desempeña y el régimen de provisión." "1047: Identificación personal, puesto de trabajo que desempeña y actividad o actividades para las que se autoriza la compatibilidad, así como, en su caso, Boletín Oficial en el que se publicaron tales autorizaciones" "1053: nformación general de las retribuciones del personal funcionario, estatutario y laboral, articulada en función de los niveles y cargos existentes y, en el caso de las entidades del sector público local, diferenciando las básicas de las complementarias" "1054: Información general de las retribuciones del personal funcionario, estatutario y laboral, articulada en función de los niveles y cargos existentes y, en el caso de las entidades del sector público local, diferenciando las básicas de las complementarias" "1056: Viajes, manutención, alojamiento y asistencia a órganos colegiados o sociales" "1104: Gastos de personal y su porcentaje sobre el gasto total. ", </w:t>
      </w:r>
      <w:r>
        <w:rPr>
          <w:b w:val="1"/>
          <w:bCs w:val="1"/>
        </w:rPr>
        <w:t xml:space="preserve">desde el Patronato de la Fundación Canaria Nanino Díaz Cutillas, se pone en conocimiento del público en general, que no existe personal adscrito ni contratado en la Fundación durante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2026-05-30T19:07:49+00:00</dcterms:created>
  <dcterms:modified xsi:type="dcterms:W3CDTF">2026-05-30T19:07:49+00:00</dcterms:modified>
</cp:coreProperties>
</file>

<file path=docProps/custom.xml><?xml version="1.0" encoding="utf-8"?>
<Properties xmlns="http://schemas.openxmlformats.org/officeDocument/2006/custom-properties" xmlns:vt="http://schemas.openxmlformats.org/officeDocument/2006/docPropsVTypes"/>
</file>