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“1154 Modificaciones de los contratos formalizados", </w:t>
      </w:r>
      <w:r>
        <w:rPr>
          <w:b w:val="1"/>
          <w:bCs w:val="1"/>
        </w:rPr>
        <w:t xml:space="preserve">desde el Patronato de la Fundación Canaria Nanino Díaz Cutillas, se pone en conocimiento del público en general, que no hubo actividad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2026-07-14T22:04:19+00:00</dcterms:created>
  <dcterms:modified xsi:type="dcterms:W3CDTF">2026-07-14T22:04:19+00:00</dcterms:modified>
</cp:coreProperties>
</file>

<file path=docProps/custom.xml><?xml version="1.0" encoding="utf-8"?>
<Properties xmlns="http://schemas.openxmlformats.org/officeDocument/2006/custom-properties" xmlns:vt="http://schemas.openxmlformats.org/officeDocument/2006/docPropsVTypes"/>
</file>