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550" w:type="dxa"/>
        <w:gridCol w:w="278100" w:type="dxa"/>
        <w:gridCol w:w="356400" w:type="dxa"/>
      </w:tblGrid>
      <w:tblPr>
        <w:tblW w:w="408350" w:type="pct"/>
        <w:tblLayout w:type="autofit"/>
        <w:bidiVisual w:val="0"/>
      </w:tblPr>
      <w:tr>
        <w:trPr>
          <w:tblHeader w:val="1"/>
        </w:trPr>
        <w:tc>
          <w:tcPr>
            <w:tcW w:w="36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781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3564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36550" w:type="pct"/>
          </w:tcPr>
          <w:p>
            <w:pPr/>
            <w:r>
              <w:rPr/>
              <w:t xml:space="preserve">Capital social, dotación fundacional o participación y recursos que financian sus actividades 2025</w:t>
            </w:r>
          </w:p>
        </w:tc>
        <w:tc>
          <w:tcPr>
            <w:tcW w:w="278100" w:type="pct"/>
          </w:tcPr>
          <w:p>
            <w:pPr/>
          </w:p>
        </w:tc>
        <w:tc>
          <w:tcPr>
            <w:tcW w:w="356400" w:type="pct"/>
          </w:tcPr>
          <w:p>
            <w:pPr/>
          </w:p>
        </w:tc>
      </w:tr>
      <w:tr>
        <w:trPr/>
        <w:tc>
          <w:tcPr>
            <w:tcW w:w="36550" w:type="pct"/>
          </w:tcPr>
          <w:p>
            <w:pPr/>
            <w:r>
              <w:rPr/>
              <w:t xml:space="preserve">Constitución de la Fundación</w:t>
            </w:r>
          </w:p>
        </w:tc>
        <w:tc>
          <w:tcPr>
            <w:tcW w:w="278100" w:type="pct"/>
          </w:tcPr>
          <w:p>
            <w:pPr/>
          </w:p>
        </w:tc>
        <w:tc>
          <w:tcPr>
            <w:tcW w:w="356400" w:type="pct"/>
          </w:tcPr>
          <w:p>
            <w:pPr/>
          </w:p>
        </w:tc>
      </w:tr>
      <w:tr>
        <w:trPr/>
        <w:tc>
          <w:tcPr>
            <w:tcW w:w="36550" w:type="pct"/>
          </w:tcPr>
          <w:p>
            <w:pPr/>
            <w:r>
              <w:rPr/>
              <w:t xml:space="preserve">Capital social, dotación fundacional o participación y recursos que financian sus actividades 2024</w:t>
            </w:r>
          </w:p>
        </w:tc>
        <w:tc>
          <w:tcPr>
            <w:tcW w:w="278100" w:type="pct"/>
          </w:tcPr>
          <w:p>
            <w:pPr/>
          </w:p>
        </w:tc>
        <w:tc>
          <w:tcPr>
            <w:tcW w:w="356400" w:type="pct"/>
          </w:tcPr>
          <w:p>
            <w:pPr/>
          </w:p>
        </w:tc>
      </w:tr>
      <w:tr>
        <w:trPr/>
        <w:tc>
          <w:tcPr>
            <w:tcW w:w="36550" w:type="pct"/>
          </w:tcPr>
          <w:p>
            <w:pPr/>
            <w:r>
              <w:rPr/>
              <w:t xml:space="preserve">Capital social, dotación fundacional o participación y recursos que financian sus actividades 2023</w:t>
            </w:r>
          </w:p>
        </w:tc>
        <w:tc>
          <w:tcPr>
            <w:tcW w:w="278100" w:type="pct"/>
          </w:tcPr>
          <w:p>
            <w:pPr/>
          </w:p>
        </w:tc>
        <w:tc>
          <w:tcPr>
            <w:tcW w:w="356400" w:type="pct"/>
          </w:tcPr>
          <w:p>
            <w:pPr/>
          </w:p>
        </w:tc>
      </w:tr>
    </w:tbl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2026-08-30T05:19:33+00:00</dcterms:created>
  <dcterms:modified xsi:type="dcterms:W3CDTF">2026-08-30T05:19:33+00:00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