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6550" w:type="dxa"/>
        <w:gridCol w:w="278100" w:type="dxa"/>
        <w:gridCol w:w="356400" w:type="dxa"/>
      </w:tblGrid>
      <w:tblPr>
        <w:tblW w:w="408350" w:type="pct"/>
        <w:tblLayout w:type="autofit"/>
        <w:bidiVisual w:val="0"/>
      </w:tblPr>
      <w:tr>
        <w:trPr>
          <w:tblHeader w:val="1"/>
        </w:trPr>
        <w:tc>
          <w:tcPr>
            <w:tcW w:w="365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7810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356400" w:type="pct"/>
          </w:tcPr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tcW w:w="36550" w:type="pct"/>
          </w:tcPr>
          <w:p>
            <w:pPr/>
            <w:r>
              <w:rPr/>
              <w:t xml:space="preserve">Reseña D. Ricardo Alejandro Díaz Cutillas</w:t>
            </w:r>
          </w:p>
        </w:tc>
        <w:tc>
          <w:tcPr>
            <w:tcW w:w="278100" w:type="pct"/>
          </w:tcPr>
          <w:p>
            <w:pPr/>
          </w:p>
        </w:tc>
        <w:tc>
          <w:tcPr>
            <w:tcW w:w="3564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2026-08-30T05:20:45+00:00</dcterms:created>
  <dcterms:modified xsi:type="dcterms:W3CDTF">2026-08-30T05:20:45+00:00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